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7E" w:rsidRPr="0068240A" w:rsidRDefault="0019107E" w:rsidP="0019107E">
      <w:pPr>
        <w:bidi/>
        <w:jc w:val="center"/>
        <w:rPr>
          <w:rFonts w:ascii="Traditional Arabic" w:hAnsi="Traditional Arabic" w:cs="Traditional Arabic"/>
          <w:b/>
          <w:bCs/>
          <w:sz w:val="36"/>
          <w:szCs w:val="36"/>
          <w:rtl/>
        </w:rPr>
      </w:pPr>
      <w:r w:rsidRPr="0068240A">
        <w:rPr>
          <w:rFonts w:ascii="Traditional Arabic" w:hAnsi="Traditional Arabic" w:cs="Traditional Arabic"/>
          <w:b/>
          <w:bCs/>
          <w:sz w:val="36"/>
          <w:szCs w:val="36"/>
          <w:rtl/>
        </w:rPr>
        <w:t>بسم الله الرحمن الرحيم</w:t>
      </w:r>
    </w:p>
    <w:p w:rsidR="0019107E" w:rsidRDefault="0019107E" w:rsidP="0019107E">
      <w:pPr>
        <w:bidi/>
        <w:jc w:val="center"/>
        <w:rPr>
          <w:rFonts w:ascii="Traditional Arabic" w:hAnsi="Traditional Arabic" w:cs="Traditional Arabic" w:hint="cs"/>
          <w:b/>
          <w:bCs/>
          <w:sz w:val="36"/>
          <w:szCs w:val="36"/>
          <w:rtl/>
        </w:rPr>
      </w:pPr>
      <w:r w:rsidRPr="0068240A">
        <w:rPr>
          <w:rFonts w:ascii="Traditional Arabic" w:hAnsi="Traditional Arabic" w:cs="Traditional Arabic"/>
          <w:b/>
          <w:bCs/>
          <w:sz w:val="36"/>
          <w:szCs w:val="36"/>
          <w:rtl/>
        </w:rPr>
        <w:t>{ ادْعُ إِلَىٰ سَبِيلِ رَبِّكَ بِالْحِكْمَةِ وَالْمَوْعِظَةِ الْحَسَنَةِ ۖ وَجَادِلْهُم بِالَّتِي هِيَ أَحْسَنُ ۚ إِنَّ رَبَّكَ هُوَ أَعْلَمُ بِمَن ضَلَّ عَن سَبِيلِهِ ۖ وَهُوَ أَعْلَمُ بِالْمُهْتَدِينَ } ... صدق الله العظيم</w:t>
      </w:r>
    </w:p>
    <w:p w:rsidR="0019107E" w:rsidRDefault="0019107E" w:rsidP="0019107E">
      <w:pPr>
        <w:bidi/>
        <w:jc w:val="both"/>
        <w:rPr>
          <w:rFonts w:ascii="Traditional Arabic" w:hAnsi="Traditional Arabic" w:cs="Traditional Arabic" w:hint="cs"/>
          <w:b/>
          <w:bCs/>
          <w:sz w:val="36"/>
          <w:szCs w:val="36"/>
          <w:rtl/>
        </w:rPr>
      </w:pPr>
    </w:p>
    <w:p w:rsidR="0019107E" w:rsidRDefault="0019107E" w:rsidP="0019107E">
      <w:pPr>
        <w:bidi/>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الرقيب .. في كشف التآمر والتخريب</w:t>
      </w:r>
    </w:p>
    <w:p w:rsidR="0019107E" w:rsidRDefault="0019107E" w:rsidP="0019107E">
      <w:pPr>
        <w:bidi/>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 xml:space="preserve">سلسلة في حلقات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الحلقة الأولى</w:t>
      </w:r>
    </w:p>
    <w:p w:rsidR="0019107E" w:rsidRDefault="0019107E" w:rsidP="0019107E">
      <w:pPr>
        <w:bidi/>
        <w:jc w:val="both"/>
        <w:rPr>
          <w:rFonts w:ascii="Traditional Arabic" w:hAnsi="Traditional Arabic" w:cs="Traditional Arabic" w:hint="cs"/>
          <w:b/>
          <w:bCs/>
          <w:sz w:val="36"/>
          <w:szCs w:val="36"/>
          <w:rtl/>
        </w:rPr>
      </w:pPr>
    </w:p>
    <w:p w:rsidR="0019107E" w:rsidRDefault="0019107E" w:rsidP="0019107E">
      <w:pPr>
        <w:bidi/>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جومرد حقي إسماعيل</w:t>
      </w:r>
    </w:p>
    <w:p w:rsidR="0019107E" w:rsidRDefault="0019107E" w:rsidP="0019107E">
      <w:pPr>
        <w:bidi/>
        <w:jc w:val="both"/>
        <w:rPr>
          <w:rFonts w:ascii="Traditional Arabic" w:hAnsi="Traditional Arabic" w:cs="Traditional Arabic" w:hint="cs"/>
          <w:b/>
          <w:bCs/>
          <w:sz w:val="36"/>
          <w:szCs w:val="36"/>
          <w:rtl/>
        </w:rPr>
      </w:pPr>
    </w:p>
    <w:p w:rsidR="0019107E" w:rsidRDefault="0019107E" w:rsidP="0019107E">
      <w:pPr>
        <w:bidi/>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قبل أن نسترسل في موضوع مقالنا هذا ، فإن سؤال يتسابق مع العديد من الأسئلة ليطرح نفسه في الافتتاحية ليتدبره كل رفاق البعث ، من هم داخل وخارج العراق ، وهو :</w:t>
      </w:r>
    </w:p>
    <w:p w:rsidR="0019107E" w:rsidRDefault="0019107E" w:rsidP="0019107E">
      <w:pPr>
        <w:bidi/>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 xml:space="preserve">لماذا أصرت ( القيادة القومية ) على بقاء تنظيم العراقيين في الخارج مرتبط بها ؟ ، </w:t>
      </w:r>
    </w:p>
    <w:p w:rsidR="0019107E" w:rsidRDefault="0019107E" w:rsidP="0019107E">
      <w:pPr>
        <w:bidi/>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سنترك رفاقنا الغيارى ليتدبروا هذا السؤال ومراجعته مراجعة عميقة ومستفيضة وليتذاكروا به حتى يبلغوا الاستنتاج المنطقي الذي يتوافق مع خبراتهم السياسية وتجاربهم النضالية التي بلغت عند أصغر بعثي أكثر من أربعين عاماً ، والبعثي كبير بمعناه وإن صغر سنّه وعمره النضالي .</w:t>
      </w:r>
    </w:p>
    <w:p w:rsidR="0019107E" w:rsidRPr="0019197A" w:rsidRDefault="0019107E" w:rsidP="0019107E">
      <w:pPr>
        <w:bidi/>
        <w:jc w:val="both"/>
        <w:rPr>
          <w:rFonts w:ascii="Traditional Arabic" w:eastAsia="Times New Roman" w:hAnsi="Traditional Arabic" w:cs="Traditional Arabic" w:hint="cs"/>
          <w:b/>
          <w:bCs/>
          <w:sz w:val="36"/>
          <w:szCs w:val="36"/>
          <w:rtl/>
        </w:rPr>
      </w:pPr>
      <w:r>
        <w:rPr>
          <w:rFonts w:ascii="Traditional Arabic" w:hAnsi="Traditional Arabic" w:cs="Traditional Arabic" w:hint="cs"/>
          <w:b/>
          <w:bCs/>
          <w:sz w:val="36"/>
          <w:szCs w:val="36"/>
          <w:rtl/>
        </w:rPr>
        <w:t xml:space="preserve">لكن ، أريد أن أساعد رفاقي في الجواب وأُسهل عليهم المهمة وفي ذات الوقت تمنحهم مساحة وآفاق أكبر في التدبر والتفكر في موضوع السؤال ، ومساعدتي هي أن أنقل لهم جواب الرفيق </w:t>
      </w:r>
      <w:r>
        <w:rPr>
          <w:rFonts w:ascii="Traditional Arabic" w:hAnsi="Traditional Arabic" w:cs="Traditional Arabic" w:hint="cs"/>
          <w:b/>
          <w:bCs/>
          <w:sz w:val="36"/>
          <w:szCs w:val="36"/>
          <w:rtl/>
        </w:rPr>
        <w:lastRenderedPageBreak/>
        <w:t xml:space="preserve">القائد على هذا السؤال ردّاً على أسباب إصرار القيادة القومية بالإبقاء على تنظيم العراقيين مرتبط بمكتب التنظيم القومي ، حيث قال " </w:t>
      </w:r>
      <w:r w:rsidRPr="00964CE9">
        <w:rPr>
          <w:rFonts w:ascii="Traditional Arabic" w:eastAsia="Times New Roman" w:hAnsi="Traditional Arabic" w:cs="Traditional Arabic"/>
          <w:b/>
          <w:bCs/>
          <w:color w:val="FF0000"/>
          <w:sz w:val="36"/>
          <w:szCs w:val="36"/>
          <w:rtl/>
        </w:rPr>
        <w:t>لكي تستمر القيادة القومية بتصفية زمرة مناضلة وباسلة من مناضلي البعث في العراق</w:t>
      </w:r>
      <w:r>
        <w:rPr>
          <w:rFonts w:ascii="Traditional Arabic" w:eastAsia="Times New Roman" w:hAnsi="Traditional Arabic" w:cs="Traditional Arabic" w:hint="cs"/>
          <w:b/>
          <w:bCs/>
          <w:color w:val="3846AE"/>
          <w:sz w:val="36"/>
          <w:szCs w:val="36"/>
          <w:rtl/>
        </w:rPr>
        <w:t xml:space="preserve"> " </w:t>
      </w:r>
      <w:r w:rsidRPr="00F75B08">
        <w:rPr>
          <w:rFonts w:ascii="Traditional Arabic" w:eastAsia="Times New Roman" w:hAnsi="Traditional Arabic" w:cs="Traditional Arabic" w:hint="cs"/>
          <w:b/>
          <w:bCs/>
          <w:sz w:val="36"/>
          <w:szCs w:val="36"/>
          <w:rtl/>
        </w:rPr>
        <w:t>، علماً أن الرفيق القائد قد أكد مرات عديدة في ذات الرسالة على أن ربط تنظيم العراقيين في الخارج بمكتب التنظيم القومي كان إجراء مؤقت واستثنا</w:t>
      </w:r>
      <w:r>
        <w:rPr>
          <w:rFonts w:ascii="Traditional Arabic" w:eastAsia="Times New Roman" w:hAnsi="Traditional Arabic" w:cs="Traditional Arabic" w:hint="cs"/>
          <w:b/>
          <w:bCs/>
          <w:sz w:val="36"/>
          <w:szCs w:val="36"/>
          <w:rtl/>
        </w:rPr>
        <w:t xml:space="preserve">ئي ، فهل نجعل كلام الرفيق القائد الشهيد عزّة إبراهيم ، رحمة الله تعالى ورضوانه عليه ، خلف ظهورنا ؟ ، ونحن رفاق البعث دائماً تحضرنا أقوال وتوجيهات الرفاق القادة ونعمل بها ونتبعها كدليل عمل في مسيرتنا النضالية ، ولا أرى في جواب القائد على هذا السؤال إلا دليلاً نسترشد به لبلوغ الحق والحقيقة ، علماً أن الرفيق الأمين العام كان في مشروعات قراراته هو فك ارتباط تنظيم العراقيين في الخارج بمكتب تنظيم الخارج في القيادة القومية ، حيث قال " </w:t>
      </w:r>
      <w:r w:rsidRPr="00964CE9">
        <w:rPr>
          <w:rFonts w:ascii="Traditional Arabic" w:eastAsia="Times New Roman" w:hAnsi="Traditional Arabic" w:cs="Traditional Arabic"/>
          <w:b/>
          <w:bCs/>
          <w:color w:val="FF0000"/>
          <w:sz w:val="36"/>
          <w:szCs w:val="36"/>
          <w:rtl/>
        </w:rPr>
        <w:t>ولهذه الحقائق وبما فيها المر</w:t>
      </w:r>
      <w:r w:rsidRPr="00964CE9">
        <w:rPr>
          <w:rFonts w:ascii="Traditional Arabic" w:eastAsia="Times New Roman" w:hAnsi="Traditional Arabic" w:cs="Traditional Arabic" w:hint="cs"/>
          <w:b/>
          <w:bCs/>
          <w:color w:val="FF0000"/>
          <w:sz w:val="36"/>
          <w:szCs w:val="36"/>
          <w:rtl/>
        </w:rPr>
        <w:t>ة</w:t>
      </w:r>
      <w:r w:rsidRPr="00964CE9">
        <w:rPr>
          <w:rFonts w:ascii="Traditional Arabic" w:eastAsia="Times New Roman" w:hAnsi="Traditional Arabic" w:cs="Traditional Arabic"/>
          <w:b/>
          <w:bCs/>
          <w:color w:val="FF0000"/>
          <w:sz w:val="36"/>
          <w:szCs w:val="36"/>
          <w:rtl/>
        </w:rPr>
        <w:t xml:space="preserve"> والحلو</w:t>
      </w:r>
      <w:r w:rsidRPr="00964CE9">
        <w:rPr>
          <w:rFonts w:ascii="Traditional Arabic" w:eastAsia="Times New Roman" w:hAnsi="Traditional Arabic" w:cs="Traditional Arabic" w:hint="cs"/>
          <w:b/>
          <w:bCs/>
          <w:color w:val="FF0000"/>
          <w:sz w:val="36"/>
          <w:szCs w:val="36"/>
          <w:rtl/>
        </w:rPr>
        <w:t>ة</w:t>
      </w:r>
      <w:r w:rsidRPr="00964CE9">
        <w:rPr>
          <w:rFonts w:ascii="Traditional Arabic" w:eastAsia="Times New Roman" w:hAnsi="Traditional Arabic" w:cs="Traditional Arabic"/>
          <w:b/>
          <w:bCs/>
          <w:color w:val="FF0000"/>
          <w:sz w:val="36"/>
          <w:szCs w:val="36"/>
          <w:rtl/>
        </w:rPr>
        <w:t xml:space="preserve"> في موضوع تنظيمات قطر العراق خارج القطر </w:t>
      </w:r>
      <w:r w:rsidRPr="00964CE9">
        <w:rPr>
          <w:rFonts w:ascii="Traditional Arabic" w:eastAsia="Times New Roman" w:hAnsi="Traditional Arabic" w:cs="Traditional Arabic" w:hint="cs"/>
          <w:b/>
          <w:bCs/>
          <w:color w:val="FF0000"/>
          <w:sz w:val="36"/>
          <w:szCs w:val="36"/>
          <w:rtl/>
        </w:rPr>
        <w:t>أ</w:t>
      </w:r>
      <w:r w:rsidRPr="00964CE9">
        <w:rPr>
          <w:rFonts w:ascii="Traditional Arabic" w:eastAsia="Times New Roman" w:hAnsi="Traditional Arabic" w:cs="Traditional Arabic"/>
          <w:b/>
          <w:bCs/>
          <w:color w:val="FF0000"/>
          <w:sz w:val="36"/>
          <w:szCs w:val="36"/>
          <w:rtl/>
        </w:rPr>
        <w:t>جلت قرار فك تنظيم الحزب</w:t>
      </w:r>
      <w:r w:rsidRPr="00964CE9">
        <w:rPr>
          <w:rFonts w:ascii="Traditional Arabic" w:eastAsia="Times New Roman" w:hAnsi="Traditional Arabic" w:cs="Traditional Arabic" w:hint="cs"/>
          <w:b/>
          <w:bCs/>
          <w:color w:val="FF0000"/>
          <w:sz w:val="36"/>
          <w:szCs w:val="36"/>
          <w:rtl/>
        </w:rPr>
        <w:t xml:space="preserve"> </w:t>
      </w:r>
      <w:r w:rsidRPr="00964CE9">
        <w:rPr>
          <w:rFonts w:ascii="Traditional Arabic" w:eastAsia="Times New Roman" w:hAnsi="Traditional Arabic" w:cs="Traditional Arabic"/>
          <w:b/>
          <w:bCs/>
          <w:color w:val="FF0000"/>
          <w:sz w:val="36"/>
          <w:szCs w:val="36"/>
          <w:rtl/>
        </w:rPr>
        <w:t>لقطر العراق من مكتب التنظيم القومي و</w:t>
      </w:r>
      <w:r w:rsidRPr="00964CE9">
        <w:rPr>
          <w:rFonts w:ascii="Traditional Arabic" w:eastAsia="Times New Roman" w:hAnsi="Traditional Arabic" w:cs="Traditional Arabic" w:hint="cs"/>
          <w:b/>
          <w:bCs/>
          <w:color w:val="FF0000"/>
          <w:sz w:val="36"/>
          <w:szCs w:val="36"/>
          <w:rtl/>
        </w:rPr>
        <w:t>إ</w:t>
      </w:r>
      <w:r w:rsidRPr="00964CE9">
        <w:rPr>
          <w:rFonts w:ascii="Traditional Arabic" w:eastAsia="Times New Roman" w:hAnsi="Traditional Arabic" w:cs="Traditional Arabic"/>
          <w:b/>
          <w:bCs/>
          <w:color w:val="FF0000"/>
          <w:sz w:val="36"/>
          <w:szCs w:val="36"/>
          <w:rtl/>
        </w:rPr>
        <w:t xml:space="preserve">عادته </w:t>
      </w:r>
      <w:r w:rsidRPr="00964CE9">
        <w:rPr>
          <w:rFonts w:ascii="Traditional Arabic" w:eastAsia="Times New Roman" w:hAnsi="Traditional Arabic" w:cs="Traditional Arabic" w:hint="cs"/>
          <w:b/>
          <w:bCs/>
          <w:color w:val="FF0000"/>
          <w:sz w:val="36"/>
          <w:szCs w:val="36"/>
          <w:rtl/>
        </w:rPr>
        <w:t>إ</w:t>
      </w:r>
      <w:r w:rsidRPr="00964CE9">
        <w:rPr>
          <w:rFonts w:ascii="Traditional Arabic" w:eastAsia="Times New Roman" w:hAnsi="Traditional Arabic" w:cs="Traditional Arabic"/>
          <w:b/>
          <w:bCs/>
          <w:color w:val="FF0000"/>
          <w:sz w:val="36"/>
          <w:szCs w:val="36"/>
          <w:rtl/>
        </w:rPr>
        <w:t>لى</w:t>
      </w:r>
      <w:r w:rsidRPr="00964CE9">
        <w:rPr>
          <w:rFonts w:ascii="Traditional Arabic" w:eastAsia="Times New Roman" w:hAnsi="Traditional Arabic" w:cs="Traditional Arabic" w:hint="cs"/>
          <w:b/>
          <w:bCs/>
          <w:color w:val="FF0000"/>
          <w:sz w:val="36"/>
          <w:szCs w:val="36"/>
          <w:rtl/>
        </w:rPr>
        <w:t xml:space="preserve"> </w:t>
      </w:r>
      <w:r w:rsidRPr="00964CE9">
        <w:rPr>
          <w:rFonts w:ascii="Traditional Arabic" w:eastAsia="Times New Roman" w:hAnsi="Traditional Arabic" w:cs="Traditional Arabic"/>
          <w:b/>
          <w:bCs/>
          <w:color w:val="FF0000"/>
          <w:sz w:val="36"/>
          <w:szCs w:val="36"/>
          <w:rtl/>
        </w:rPr>
        <w:t>الارتباط بالداخل</w:t>
      </w:r>
      <w:r w:rsidRPr="00964CE9">
        <w:rPr>
          <w:rFonts w:ascii="Traditional Arabic" w:eastAsia="Times New Roman" w:hAnsi="Traditional Arabic" w:cs="Traditional Arabic" w:hint="cs"/>
          <w:b/>
          <w:bCs/>
          <w:color w:val="FF0000"/>
          <w:sz w:val="36"/>
          <w:szCs w:val="36"/>
          <w:rtl/>
        </w:rPr>
        <w:t xml:space="preserve"> </w:t>
      </w:r>
      <w:r w:rsidRPr="007C4024">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hint="cs"/>
          <w:b/>
          <w:bCs/>
          <w:sz w:val="36"/>
          <w:szCs w:val="36"/>
          <w:rtl/>
        </w:rPr>
        <w:t xml:space="preserve"> .</w:t>
      </w:r>
      <w:r>
        <w:rPr>
          <w:rFonts w:ascii="Traditional Arabic" w:eastAsia="Times New Roman" w:hAnsi="Traditional Arabic" w:cs="Traditional Arabic" w:hint="cs"/>
          <w:b/>
          <w:bCs/>
          <w:color w:val="FF0000"/>
          <w:sz w:val="36"/>
          <w:szCs w:val="36"/>
          <w:rtl/>
        </w:rPr>
        <w:t xml:space="preserve">  </w:t>
      </w:r>
    </w:p>
    <w:p w:rsidR="0019107E" w:rsidRDefault="0019107E" w:rsidP="0019107E">
      <w:pPr>
        <w:bidi/>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 xml:space="preserve">كلام الرفيق الأمين العام على العين والراس ، ولا نجعله خلف ظهورنا كما فعل أعضاء ( القيادة القومية ) حيث قال لهم " </w:t>
      </w:r>
      <w:r w:rsidRPr="00DD6EC5">
        <w:rPr>
          <w:rFonts w:ascii="Traditional Arabic" w:eastAsia="Times New Roman" w:hAnsi="Traditional Arabic" w:cs="Traditional Arabic"/>
          <w:b/>
          <w:bCs/>
          <w:color w:val="FF0000"/>
          <w:sz w:val="36"/>
          <w:szCs w:val="36"/>
          <w:rtl/>
        </w:rPr>
        <w:t>وجعلتم الحزب في الداخل</w:t>
      </w:r>
      <w:r w:rsidRPr="00596D71">
        <w:rPr>
          <w:rFonts w:ascii="Traditional Arabic" w:eastAsia="Times New Roman" w:hAnsi="Traditional Arabic" w:cs="Traditional Arabic"/>
          <w:b/>
          <w:bCs/>
          <w:color w:val="FF0000"/>
          <w:sz w:val="36"/>
          <w:szCs w:val="36"/>
          <w:rtl/>
        </w:rPr>
        <w:t xml:space="preserve"> الذي يخوض معركة المصير وتركتم </w:t>
      </w:r>
      <w:r w:rsidRPr="00596D71">
        <w:rPr>
          <w:rFonts w:ascii="Traditional Arabic" w:eastAsia="Times New Roman" w:hAnsi="Traditional Arabic" w:cs="Traditional Arabic" w:hint="cs"/>
          <w:b/>
          <w:bCs/>
          <w:color w:val="FF0000"/>
          <w:sz w:val="36"/>
          <w:szCs w:val="36"/>
          <w:rtl/>
        </w:rPr>
        <w:t>أ</w:t>
      </w:r>
      <w:r w:rsidRPr="00DD6EC5">
        <w:rPr>
          <w:rFonts w:ascii="Traditional Arabic" w:eastAsia="Times New Roman" w:hAnsi="Traditional Arabic" w:cs="Traditional Arabic"/>
          <w:b/>
          <w:bCs/>
          <w:color w:val="FF0000"/>
          <w:sz w:val="36"/>
          <w:szCs w:val="36"/>
          <w:rtl/>
        </w:rPr>
        <w:t>مين سره والأمين العام خلف ظهوركم</w:t>
      </w:r>
      <w:r>
        <w:rPr>
          <w:rFonts w:ascii="Traditional Arabic" w:eastAsia="Times New Roman" w:hAnsi="Traditional Arabic" w:cs="Traditional Arabic" w:hint="cs"/>
          <w:b/>
          <w:bCs/>
          <w:color w:val="FF0000"/>
          <w:sz w:val="36"/>
          <w:szCs w:val="36"/>
          <w:rtl/>
        </w:rPr>
        <w:t xml:space="preserve"> </w:t>
      </w:r>
      <w:r>
        <w:rPr>
          <w:rFonts w:ascii="Traditional Arabic" w:eastAsia="Times New Roman" w:hAnsi="Traditional Arabic" w:cs="Traditional Arabic" w:hint="cs"/>
          <w:b/>
          <w:bCs/>
          <w:sz w:val="36"/>
          <w:szCs w:val="36"/>
          <w:rtl/>
        </w:rPr>
        <w:t>" .</w:t>
      </w:r>
    </w:p>
    <w:p w:rsidR="0019107E" w:rsidRDefault="0019107E" w:rsidP="0019107E">
      <w:pPr>
        <w:bidi/>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قد يسأل البعض ، لماذا لم يتخذ الرفيق الأمين العام قراراً في حقهم ؟ ، وللإجابة على هذا السؤال يتكون من شقين :</w:t>
      </w:r>
    </w:p>
    <w:p w:rsidR="0019107E" w:rsidRDefault="0019107E" w:rsidP="0019107E">
      <w:pPr>
        <w:bidi/>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 xml:space="preserve">الأول : قد أجاب الرفيق القائد عليه في رسالته إلى علي الريح بقوله : " </w:t>
      </w:r>
      <w:r w:rsidRPr="0019107E">
        <w:rPr>
          <w:rFonts w:ascii="Traditional Arabic" w:eastAsia="Times New Roman" w:hAnsi="Traditional Arabic" w:cs="Traditional Arabic"/>
          <w:b/>
          <w:bCs/>
          <w:color w:val="FF0000"/>
          <w:sz w:val="36"/>
          <w:szCs w:val="36"/>
          <w:rtl/>
        </w:rPr>
        <w:t xml:space="preserve">عسى الله سبحانه </w:t>
      </w:r>
      <w:r w:rsidRPr="0019107E">
        <w:rPr>
          <w:rFonts w:ascii="Traditional Arabic" w:eastAsia="Times New Roman" w:hAnsi="Traditional Arabic" w:cs="Traditional Arabic" w:hint="cs"/>
          <w:b/>
          <w:bCs/>
          <w:color w:val="FF0000"/>
          <w:sz w:val="36"/>
          <w:szCs w:val="36"/>
          <w:rtl/>
        </w:rPr>
        <w:t>أ</w:t>
      </w:r>
      <w:r w:rsidRPr="0019107E">
        <w:rPr>
          <w:rFonts w:ascii="Traditional Arabic" w:eastAsia="Times New Roman" w:hAnsi="Traditional Arabic" w:cs="Traditional Arabic"/>
          <w:b/>
          <w:bCs/>
          <w:color w:val="FF0000"/>
          <w:sz w:val="36"/>
          <w:szCs w:val="36"/>
          <w:rtl/>
        </w:rPr>
        <w:t>ن يوقض فيكم روح العروب</w:t>
      </w:r>
      <w:r w:rsidRPr="0019107E">
        <w:rPr>
          <w:rFonts w:ascii="Traditional Arabic" w:eastAsia="Times New Roman" w:hAnsi="Traditional Arabic" w:cs="Traditional Arabic" w:hint="cs"/>
          <w:b/>
          <w:bCs/>
          <w:color w:val="FF0000"/>
          <w:sz w:val="36"/>
          <w:szCs w:val="36"/>
          <w:rtl/>
        </w:rPr>
        <w:t>ة</w:t>
      </w:r>
      <w:r w:rsidRPr="0019107E">
        <w:rPr>
          <w:rFonts w:ascii="Traditional Arabic" w:eastAsia="Times New Roman" w:hAnsi="Traditional Arabic" w:cs="Traditional Arabic"/>
          <w:b/>
          <w:bCs/>
          <w:color w:val="FF0000"/>
          <w:sz w:val="36"/>
          <w:szCs w:val="36"/>
          <w:rtl/>
        </w:rPr>
        <w:t xml:space="preserve"> المعذب</w:t>
      </w:r>
      <w:r w:rsidRPr="0019107E">
        <w:rPr>
          <w:rFonts w:ascii="Traditional Arabic" w:eastAsia="Times New Roman" w:hAnsi="Traditional Arabic" w:cs="Traditional Arabic" w:hint="cs"/>
          <w:b/>
          <w:bCs/>
          <w:color w:val="FF0000"/>
          <w:sz w:val="36"/>
          <w:szCs w:val="36"/>
          <w:rtl/>
        </w:rPr>
        <w:t>ة</w:t>
      </w:r>
      <w:r w:rsidRPr="0019107E">
        <w:rPr>
          <w:rFonts w:ascii="Traditional Arabic" w:eastAsia="Times New Roman" w:hAnsi="Traditional Arabic" w:cs="Traditional Arabic"/>
          <w:b/>
          <w:bCs/>
          <w:color w:val="FF0000"/>
          <w:sz w:val="36"/>
          <w:szCs w:val="36"/>
          <w:rtl/>
        </w:rPr>
        <w:t xml:space="preserve"> المقطع</w:t>
      </w:r>
      <w:r w:rsidRPr="0019107E">
        <w:rPr>
          <w:rFonts w:ascii="Traditional Arabic" w:eastAsia="Times New Roman" w:hAnsi="Traditional Arabic" w:cs="Traditional Arabic" w:hint="cs"/>
          <w:b/>
          <w:bCs/>
          <w:color w:val="FF0000"/>
          <w:sz w:val="36"/>
          <w:szCs w:val="36"/>
          <w:rtl/>
        </w:rPr>
        <w:t>ة</w:t>
      </w:r>
      <w:r w:rsidRPr="0019107E">
        <w:rPr>
          <w:rFonts w:ascii="Traditional Arabic" w:eastAsia="Times New Roman" w:hAnsi="Traditional Arabic" w:cs="Traditional Arabic"/>
          <w:b/>
          <w:bCs/>
          <w:color w:val="FF0000"/>
          <w:sz w:val="36"/>
          <w:szCs w:val="36"/>
          <w:rtl/>
        </w:rPr>
        <w:t xml:space="preserve"> </w:t>
      </w:r>
      <w:r w:rsidRPr="0019107E">
        <w:rPr>
          <w:rFonts w:ascii="Traditional Arabic" w:eastAsia="Times New Roman" w:hAnsi="Traditional Arabic" w:cs="Traditional Arabic" w:hint="cs"/>
          <w:b/>
          <w:bCs/>
          <w:color w:val="FF0000"/>
          <w:sz w:val="36"/>
          <w:szCs w:val="36"/>
          <w:rtl/>
        </w:rPr>
        <w:t>أ</w:t>
      </w:r>
      <w:r w:rsidRPr="0019107E">
        <w:rPr>
          <w:rFonts w:ascii="Traditional Arabic" w:eastAsia="Times New Roman" w:hAnsi="Traditional Arabic" w:cs="Traditional Arabic"/>
          <w:b/>
          <w:bCs/>
          <w:color w:val="FF0000"/>
          <w:sz w:val="36"/>
          <w:szCs w:val="36"/>
          <w:rtl/>
        </w:rPr>
        <w:t xml:space="preserve">وصالها فتنتخون لها ضد </w:t>
      </w:r>
      <w:r w:rsidRPr="0019107E">
        <w:rPr>
          <w:rFonts w:ascii="Traditional Arabic" w:eastAsia="Times New Roman" w:hAnsi="Traditional Arabic" w:cs="Traditional Arabic" w:hint="cs"/>
          <w:b/>
          <w:bCs/>
          <w:color w:val="FF0000"/>
          <w:sz w:val="36"/>
          <w:szCs w:val="36"/>
          <w:rtl/>
        </w:rPr>
        <w:t>أ</w:t>
      </w:r>
      <w:r w:rsidRPr="0019107E">
        <w:rPr>
          <w:rFonts w:ascii="Traditional Arabic" w:eastAsia="Times New Roman" w:hAnsi="Traditional Arabic" w:cs="Traditional Arabic"/>
          <w:b/>
          <w:bCs/>
          <w:color w:val="FF0000"/>
          <w:sz w:val="36"/>
          <w:szCs w:val="36"/>
          <w:rtl/>
        </w:rPr>
        <w:t>عدائها الامبريالي</w:t>
      </w:r>
      <w:r w:rsidRPr="0019107E">
        <w:rPr>
          <w:rFonts w:ascii="Traditional Arabic" w:eastAsia="Times New Roman" w:hAnsi="Traditional Arabic" w:cs="Traditional Arabic" w:hint="cs"/>
          <w:b/>
          <w:bCs/>
          <w:color w:val="FF0000"/>
          <w:sz w:val="36"/>
          <w:szCs w:val="36"/>
          <w:rtl/>
        </w:rPr>
        <w:t>ة</w:t>
      </w:r>
      <w:r w:rsidRPr="0019107E">
        <w:rPr>
          <w:rFonts w:ascii="Traditional Arabic" w:eastAsia="Times New Roman" w:hAnsi="Traditional Arabic" w:cs="Traditional Arabic"/>
          <w:b/>
          <w:bCs/>
          <w:color w:val="FF0000"/>
          <w:sz w:val="36"/>
          <w:szCs w:val="36"/>
          <w:rtl/>
        </w:rPr>
        <w:t xml:space="preserve"> والصهيوني</w:t>
      </w:r>
      <w:r w:rsidRPr="0019107E">
        <w:rPr>
          <w:rFonts w:ascii="Traditional Arabic" w:eastAsia="Times New Roman" w:hAnsi="Traditional Arabic" w:cs="Traditional Arabic" w:hint="cs"/>
          <w:b/>
          <w:bCs/>
          <w:color w:val="FF0000"/>
          <w:sz w:val="36"/>
          <w:szCs w:val="36"/>
          <w:rtl/>
        </w:rPr>
        <w:t>ة</w:t>
      </w:r>
      <w:r w:rsidRPr="0019107E">
        <w:rPr>
          <w:rFonts w:ascii="Traditional Arabic" w:eastAsia="Times New Roman" w:hAnsi="Traditional Arabic" w:cs="Traditional Arabic"/>
          <w:b/>
          <w:bCs/>
          <w:color w:val="FF0000"/>
          <w:sz w:val="36"/>
          <w:szCs w:val="36"/>
          <w:rtl/>
        </w:rPr>
        <w:t xml:space="preserve"> </w:t>
      </w:r>
      <w:r w:rsidRPr="0019107E">
        <w:rPr>
          <w:rFonts w:ascii="Traditional Arabic" w:eastAsia="Times New Roman" w:hAnsi="Traditional Arabic" w:cs="Traditional Arabic"/>
          <w:b/>
          <w:bCs/>
          <w:color w:val="FF0000"/>
          <w:sz w:val="36"/>
          <w:szCs w:val="36"/>
          <w:rtl/>
        </w:rPr>
        <w:lastRenderedPageBreak/>
        <w:t>والاستعمار والفرس الصفويون وتصُحح المسار وتصُعد ال</w:t>
      </w:r>
      <w:r w:rsidRPr="0019107E">
        <w:rPr>
          <w:rFonts w:ascii="Traditional Arabic" w:eastAsia="Times New Roman" w:hAnsi="Traditional Arabic" w:cs="Traditional Arabic" w:hint="cs"/>
          <w:b/>
          <w:bCs/>
          <w:color w:val="FF0000"/>
          <w:sz w:val="36"/>
          <w:szCs w:val="36"/>
          <w:rtl/>
        </w:rPr>
        <w:t>أ</w:t>
      </w:r>
      <w:r w:rsidRPr="0019107E">
        <w:rPr>
          <w:rFonts w:ascii="Traditional Arabic" w:eastAsia="Times New Roman" w:hAnsi="Traditional Arabic" w:cs="Traditional Arabic"/>
          <w:b/>
          <w:bCs/>
          <w:color w:val="FF0000"/>
          <w:sz w:val="36"/>
          <w:szCs w:val="36"/>
          <w:rtl/>
        </w:rPr>
        <w:t>داء</w:t>
      </w:r>
      <w:r>
        <w:rPr>
          <w:rFonts w:ascii="Traditional Arabic" w:eastAsia="Times New Roman" w:hAnsi="Traditional Arabic" w:cs="Traditional Arabic" w:hint="cs"/>
          <w:b/>
          <w:bCs/>
          <w:sz w:val="36"/>
          <w:szCs w:val="36"/>
          <w:rtl/>
        </w:rPr>
        <w:t xml:space="preserve"> " ، وهو رجاء في أن يعودوا إلى جادة الصواب بهداية من الله سبحانه وتعالى ، ويجسدوا عروبتهم في الدفاع عن أمّتهم ضد أعدائها .</w:t>
      </w:r>
    </w:p>
    <w:p w:rsidR="0019107E" w:rsidRDefault="0019107E" w:rsidP="0019107E">
      <w:pPr>
        <w:bidi/>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الثاني : بعد أن أيقن الرفيق القائد إصرار أعضاء ( القيادة القومية ) في مخالفة النظام الداخلي وجنوحهم عن مسيرة البعث العظيم لصالح أعداء الأّمة ، كتب وصيته إلى الرفيق المناضل صلاح المختار قبل سبعة عشر يوماً من استشهاده</w:t>
      </w:r>
      <w:r>
        <w:rPr>
          <w:rFonts w:ascii="Traditional Arabic" w:eastAsia="Times New Roman" w:hAnsi="Traditional Arabic" w:cs="Traditional Arabic" w:hint="cs"/>
          <w:b/>
          <w:bCs/>
          <w:sz w:val="36"/>
          <w:szCs w:val="36"/>
          <w:rtl/>
        </w:rPr>
        <w:t xml:space="preserve"> حيث قال له " </w:t>
      </w:r>
      <w:r w:rsidRPr="0019107E">
        <w:rPr>
          <w:rFonts w:ascii="Traditional Arabic" w:eastAsia="Times New Roman" w:hAnsi="Traditional Arabic" w:cs="Traditional Arabic" w:hint="cs"/>
          <w:b/>
          <w:bCs/>
          <w:color w:val="FF0000"/>
          <w:sz w:val="36"/>
          <w:szCs w:val="36"/>
          <w:rtl/>
        </w:rPr>
        <w:t xml:space="preserve">ينتظرك دور مشرف في التصدي لمحاولة تسليم الحزب إلى إيران ونظام الأسد </w:t>
      </w:r>
      <w:r>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hint="cs"/>
          <w:b/>
          <w:bCs/>
          <w:sz w:val="36"/>
          <w:szCs w:val="36"/>
          <w:rtl/>
        </w:rPr>
        <w:t xml:space="preserve"> ، وفي هذه الفترة ما بين كتابته للوصية وتأريخ استشهاده كان قد تمكن منه المرض ، وبالتأكيد كانت أمور الحزب تُدار من البعض الذي ليس له الصلاحية أو القدرة على إصدار مثل هذا القرار المصيري ، أو البعض الذي عمل بذات التوجه الذي يوافق غايات أعداء الأمّة ، ابتداءاً من تهميش دور الرفيق القائد وانتهاءً بتجيير الحزب إلى إيران المجوسية من خلال تسليمه إلى النظام النصيري في سوريا .</w:t>
      </w:r>
    </w:p>
    <w:p w:rsidR="0019107E" w:rsidRDefault="0019107E" w:rsidP="0019107E">
      <w:pPr>
        <w:bidi/>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وعلى الرغم من ذلك ، فإن المهم لدينا هو أن رسائل الرفيق القائد كشفت بما</w:t>
      </w:r>
      <w:r>
        <w:rPr>
          <w:rFonts w:ascii="Traditional Arabic" w:eastAsia="Times New Roman" w:hAnsi="Traditional Arabic" w:cs="Traditional Arabic" w:hint="cs"/>
          <w:b/>
          <w:bCs/>
          <w:sz w:val="36"/>
          <w:szCs w:val="36"/>
          <w:rtl/>
        </w:rPr>
        <w:t xml:space="preserve"> لا</w:t>
      </w:r>
      <w:r>
        <w:rPr>
          <w:rFonts w:ascii="Traditional Arabic" w:eastAsia="Times New Roman" w:hAnsi="Traditional Arabic" w:cs="Traditional Arabic" w:hint="cs"/>
          <w:b/>
          <w:bCs/>
          <w:sz w:val="36"/>
          <w:szCs w:val="36"/>
          <w:rtl/>
        </w:rPr>
        <w:t xml:space="preserve"> يحتمل اللبس أن هذه العناصر في ( القيادة القومية ) قد أضرت بالحزب ومصالحه العليا وأهدافه الاستراتيجية ، حيث يقول لهم الرفيق القائد : " </w:t>
      </w:r>
      <w:r w:rsidRPr="000F0D80">
        <w:rPr>
          <w:rFonts w:ascii="Traditional Arabic" w:eastAsia="Times New Roman" w:hAnsi="Traditional Arabic" w:cs="Traditional Arabic"/>
          <w:b/>
          <w:bCs/>
          <w:color w:val="FF0000"/>
          <w:sz w:val="36"/>
          <w:szCs w:val="36"/>
          <w:rtl/>
        </w:rPr>
        <w:t xml:space="preserve">ولذلك كأنما اتخذتم هذه الحالة </w:t>
      </w:r>
      <w:r w:rsidRPr="000F0D80">
        <w:rPr>
          <w:rFonts w:ascii="Traditional Arabic" w:eastAsia="Times New Roman" w:hAnsi="Traditional Arabic" w:cs="Traditional Arabic" w:hint="cs"/>
          <w:b/>
          <w:bCs/>
          <w:color w:val="FF0000"/>
          <w:sz w:val="36"/>
          <w:szCs w:val="36"/>
          <w:rtl/>
        </w:rPr>
        <w:t>أ</w:t>
      </w:r>
      <w:r w:rsidRPr="000F0D80">
        <w:rPr>
          <w:rFonts w:ascii="Traditional Arabic" w:eastAsia="Times New Roman" w:hAnsi="Traditional Arabic" w:cs="Traditional Arabic"/>
          <w:b/>
          <w:bCs/>
          <w:color w:val="FF0000"/>
          <w:sz w:val="36"/>
          <w:szCs w:val="36"/>
          <w:rtl/>
        </w:rPr>
        <w:t>و الثغرة فرص</w:t>
      </w:r>
      <w:r w:rsidRPr="000F0D80">
        <w:rPr>
          <w:rFonts w:ascii="Traditional Arabic" w:eastAsia="Times New Roman" w:hAnsi="Traditional Arabic" w:cs="Traditional Arabic" w:hint="cs"/>
          <w:b/>
          <w:bCs/>
          <w:color w:val="FF0000"/>
          <w:sz w:val="36"/>
          <w:szCs w:val="36"/>
          <w:rtl/>
        </w:rPr>
        <w:t>ة</w:t>
      </w:r>
      <w:r w:rsidRPr="000F0D80">
        <w:rPr>
          <w:rFonts w:ascii="Traditional Arabic" w:eastAsia="Times New Roman" w:hAnsi="Traditional Arabic" w:cs="Traditional Arabic"/>
          <w:b/>
          <w:bCs/>
          <w:color w:val="FF0000"/>
          <w:sz w:val="36"/>
          <w:szCs w:val="36"/>
          <w:rtl/>
        </w:rPr>
        <w:t xml:space="preserve"> لاتخاذ مواقف وقرارات واقتراحات تضر بمصالح الحزب العليا وأهدافه الاستراتيجية والحيوي</w:t>
      </w:r>
      <w:r w:rsidRPr="000F0D80">
        <w:rPr>
          <w:rFonts w:ascii="Traditional Arabic" w:eastAsia="Times New Roman" w:hAnsi="Traditional Arabic" w:cs="Traditional Arabic" w:hint="cs"/>
          <w:b/>
          <w:bCs/>
          <w:color w:val="FF0000"/>
          <w:sz w:val="36"/>
          <w:szCs w:val="36"/>
          <w:rtl/>
        </w:rPr>
        <w:t xml:space="preserve">ة </w:t>
      </w:r>
      <w:r>
        <w:rPr>
          <w:rFonts w:ascii="Traditional Arabic" w:eastAsia="Times New Roman" w:hAnsi="Traditional Arabic" w:cs="Traditional Arabic" w:hint="cs"/>
          <w:b/>
          <w:bCs/>
          <w:sz w:val="36"/>
          <w:szCs w:val="36"/>
          <w:rtl/>
        </w:rPr>
        <w:t>" ، وهذه الحقيقة وحدها تكفي لأن نجسد عروبتنا وانتماءنا الصميمي في البعث الخالد ، ونتصدى لمن يحاول المساس بالحزب وهويته القومية ، وهذا ما تمليه علينا الأمانة الثورية وحق التأريخ النضالي علينا وواجباتنا تجاه أمّتنا العربية المجيدة .</w:t>
      </w:r>
    </w:p>
    <w:p w:rsidR="0019107E" w:rsidRDefault="0019107E" w:rsidP="0019107E">
      <w:pPr>
        <w:bidi/>
        <w:jc w:val="both"/>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 xml:space="preserve">وللحديث بقية .. </w:t>
      </w:r>
    </w:p>
    <w:p w:rsidR="005D5836" w:rsidRPr="000F0D80" w:rsidRDefault="0019107E" w:rsidP="000F0D80">
      <w:pPr>
        <w:bidi/>
        <w:jc w:val="both"/>
        <w:rPr>
          <w:rFonts w:ascii="Traditional Arabic" w:eastAsia="Times New Roman" w:hAnsi="Traditional Arabic" w:cs="Traditional Arabic"/>
          <w:b/>
          <w:bCs/>
          <w:sz w:val="36"/>
          <w:szCs w:val="36"/>
        </w:rPr>
      </w:pPr>
      <w:r>
        <w:rPr>
          <w:rFonts w:ascii="Traditional Arabic" w:eastAsia="Times New Roman" w:hAnsi="Traditional Arabic" w:cs="Traditional Arabic" w:hint="cs"/>
          <w:b/>
          <w:bCs/>
          <w:sz w:val="36"/>
          <w:szCs w:val="36"/>
          <w:rtl/>
        </w:rPr>
        <w:t>اللهم هل بلغت .. اللهم فاشهد</w:t>
      </w:r>
      <w:bookmarkStart w:id="0" w:name="_GoBack"/>
      <w:bookmarkEnd w:id="0"/>
    </w:p>
    <w:sectPr w:rsidR="005D5836" w:rsidRPr="000F0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7E"/>
    <w:rsid w:val="000F0D80"/>
    <w:rsid w:val="0019107E"/>
    <w:rsid w:val="005D5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jomard</dc:creator>
  <cp:lastModifiedBy>jomard</cp:lastModifiedBy>
  <cp:revision>2</cp:revision>
  <dcterms:created xsi:type="dcterms:W3CDTF">2022-02-21T19:28:00Z</dcterms:created>
  <dcterms:modified xsi:type="dcterms:W3CDTF">2022-02-21T19:36:00Z</dcterms:modified>
</cp:coreProperties>
</file>